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2521FB">
        <w:rPr>
          <w:rFonts w:ascii="Arial" w:hAnsi="Arial" w:cs="Arial"/>
          <w:b/>
          <w:sz w:val="24"/>
        </w:rPr>
        <w:t>6</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2521FB">
        <w:rPr>
          <w:rFonts w:ascii="Arial" w:hAnsi="Arial" w:cs="Arial"/>
          <w:sz w:val="24"/>
        </w:rPr>
        <w:t>Septiembre 4</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2521FB">
        <w:rPr>
          <w:rFonts w:ascii="Arial" w:hAnsi="Arial" w:cs="Arial"/>
          <w:b/>
          <w:sz w:val="24"/>
        </w:rPr>
        <w:t xml:space="preserve">se menciona, y clasifica el alumnado apto para preparar y presentar el examen  MICHIGAN ENGLIH TEST (MET) y se dictan otras disposiciones </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En uso de las facultades reglamentarias que le confiere la Ley 115 d</w:t>
      </w:r>
      <w:bookmarkStart w:id="0" w:name="_GoBack"/>
      <w:bookmarkEnd w:id="0"/>
      <w:r w:rsidRPr="00BF4449">
        <w:rPr>
          <w:rFonts w:ascii="Arial" w:hAnsi="Arial" w:cs="Arial"/>
          <w:sz w:val="24"/>
        </w:rPr>
        <w:t xml:space="preserve">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347CFB" w:rsidRDefault="00126151" w:rsidP="00827531">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AB4470">
        <w:rPr>
          <w:rFonts w:ascii="Arial" w:hAnsi="Arial" w:cs="Arial"/>
        </w:rPr>
        <w:t xml:space="preserve">según </w:t>
      </w:r>
      <w:r w:rsidR="00827531">
        <w:rPr>
          <w:rFonts w:ascii="Arial" w:hAnsi="Arial" w:cs="Arial"/>
        </w:rPr>
        <w:t>la reunión de padres de familia de la Jornada Nocturna de fecha del 23 de agosto en las instalaciones del plantel educativo, al igual que la reunión de padres de familia de la Jornada Sabatina realizada el 1 de Septiembre del 2018,  dentro de las preposiciones y varios de dichas reuniones, se llegaron a un acuerdo de avalar el convenio institucional  hecho por el Colegio Mahatma Gandhi y la Universidad de Michigan en aras de poder prepara y realizar el examen MET (Michigan English Test) bajo 2 competencias gramaticales en las cuales son: Reading and Listening. Tal preparación, se debió hacer una preselección de aquello</w:t>
      </w:r>
      <w:r w:rsidR="008629EF">
        <w:rPr>
          <w:rFonts w:ascii="Arial" w:hAnsi="Arial" w:cs="Arial"/>
        </w:rPr>
        <w:t>s</w:t>
      </w:r>
      <w:r w:rsidR="00827531">
        <w:rPr>
          <w:rFonts w:ascii="Arial" w:hAnsi="Arial" w:cs="Arial"/>
        </w:rPr>
        <w:t xml:space="preserve"> estudiantes aptos para la preparación y posterior  realización del examen en mención.</w:t>
      </w:r>
    </w:p>
    <w:p w:rsidR="00827531" w:rsidRDefault="00827531" w:rsidP="00827531">
      <w:pPr>
        <w:pStyle w:val="NormalWeb"/>
        <w:shd w:val="clear" w:color="auto" w:fill="FFFFFF"/>
        <w:spacing w:before="0" w:beforeAutospacing="0" w:after="150" w:afterAutospacing="0"/>
        <w:jc w:val="both"/>
        <w:rPr>
          <w:rFonts w:ascii="Arial" w:hAnsi="Arial" w:cs="Arial"/>
        </w:rPr>
      </w:pPr>
      <w:r>
        <w:rPr>
          <w:rFonts w:ascii="Arial" w:hAnsi="Arial" w:cs="Arial"/>
        </w:rPr>
        <w:t>En mención a lo anterior, el coordinador del énfasis en inglés, realizó los simulacros de la prueba MET el pasado 31 de agosto del 2018 a las 6:00 pm de a parejas, obteni</w:t>
      </w:r>
      <w:r w:rsidR="002A64BC">
        <w:rPr>
          <w:rFonts w:ascii="Arial" w:hAnsi="Arial" w:cs="Arial"/>
        </w:rPr>
        <w:t>endo los siguientes resultados:</w:t>
      </w:r>
    </w:p>
    <w:p w:rsidR="002A64BC" w:rsidRDefault="002A64BC" w:rsidP="00827531">
      <w:pPr>
        <w:pStyle w:val="NormalWeb"/>
        <w:shd w:val="clear" w:color="auto" w:fill="FFFFFF"/>
        <w:spacing w:before="0" w:beforeAutospacing="0" w:after="150" w:afterAutospacing="0"/>
        <w:jc w:val="both"/>
        <w:rPr>
          <w:rFonts w:ascii="Arial" w:hAnsi="Arial" w:cs="Arial"/>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
        <w:gridCol w:w="3901"/>
        <w:gridCol w:w="2294"/>
        <w:gridCol w:w="2034"/>
      </w:tblGrid>
      <w:tr w:rsidR="002A64BC" w:rsidTr="002A64BC">
        <w:trPr>
          <w:trHeight w:val="541"/>
        </w:trPr>
        <w:tc>
          <w:tcPr>
            <w:tcW w:w="335" w:type="dxa"/>
          </w:tcPr>
          <w:p w:rsidR="002A64BC" w:rsidRPr="00F27FEA" w:rsidRDefault="002A64BC" w:rsidP="002A64BC">
            <w:pPr>
              <w:pStyle w:val="NormalWeb"/>
              <w:shd w:val="clear" w:color="auto" w:fill="FFFFFF"/>
              <w:spacing w:before="0" w:after="150"/>
              <w:ind w:left="-91"/>
              <w:jc w:val="both"/>
              <w:rPr>
                <w:rFonts w:ascii="Arial" w:hAnsi="Arial" w:cs="Arial"/>
                <w:b/>
              </w:rPr>
            </w:pPr>
            <w:r w:rsidRPr="00F27FEA">
              <w:rPr>
                <w:rFonts w:ascii="Arial" w:hAnsi="Arial" w:cs="Arial"/>
                <w:b/>
              </w:rPr>
              <w:t>N°</w:t>
            </w:r>
          </w:p>
        </w:tc>
        <w:tc>
          <w:tcPr>
            <w:tcW w:w="3901" w:type="dxa"/>
          </w:tcPr>
          <w:p w:rsidR="002A64BC" w:rsidRPr="00F27FEA" w:rsidRDefault="002A64BC" w:rsidP="002A64BC">
            <w:pPr>
              <w:pStyle w:val="NormalWeb"/>
              <w:shd w:val="clear" w:color="auto" w:fill="FFFFFF"/>
              <w:spacing w:before="0" w:after="150"/>
              <w:jc w:val="center"/>
              <w:rPr>
                <w:rFonts w:ascii="Arial" w:hAnsi="Arial" w:cs="Arial"/>
                <w:b/>
              </w:rPr>
            </w:pPr>
            <w:r w:rsidRPr="00F27FEA">
              <w:rPr>
                <w:rFonts w:ascii="Arial" w:hAnsi="Arial" w:cs="Arial"/>
                <w:b/>
              </w:rPr>
              <w:t>NOMBRES Y APELLIDOS</w:t>
            </w:r>
          </w:p>
        </w:tc>
        <w:tc>
          <w:tcPr>
            <w:tcW w:w="2294" w:type="dxa"/>
          </w:tcPr>
          <w:p w:rsidR="002A64BC" w:rsidRPr="00F27FEA" w:rsidRDefault="002F2BE5" w:rsidP="002A64BC">
            <w:pPr>
              <w:pStyle w:val="NormalWeb"/>
              <w:shd w:val="clear" w:color="auto" w:fill="FFFFFF"/>
              <w:spacing w:before="0" w:after="150"/>
              <w:jc w:val="center"/>
              <w:rPr>
                <w:rFonts w:ascii="Arial" w:hAnsi="Arial" w:cs="Arial"/>
                <w:b/>
              </w:rPr>
            </w:pPr>
            <w:r>
              <w:rPr>
                <w:rFonts w:ascii="Arial" w:hAnsi="Arial" w:cs="Arial"/>
                <w:b/>
              </w:rPr>
              <w:t>PREGUNTAS CORRECTAS</w:t>
            </w:r>
          </w:p>
        </w:tc>
        <w:tc>
          <w:tcPr>
            <w:tcW w:w="2026" w:type="dxa"/>
          </w:tcPr>
          <w:p w:rsidR="002A64BC" w:rsidRPr="00F27FEA" w:rsidRDefault="002F2BE5" w:rsidP="002A64BC">
            <w:pPr>
              <w:pStyle w:val="NormalWeb"/>
              <w:shd w:val="clear" w:color="auto" w:fill="FFFFFF"/>
              <w:spacing w:before="0" w:after="150"/>
              <w:jc w:val="center"/>
              <w:rPr>
                <w:rFonts w:ascii="Arial" w:hAnsi="Arial" w:cs="Arial"/>
                <w:b/>
              </w:rPr>
            </w:pPr>
            <w:r>
              <w:rPr>
                <w:rFonts w:ascii="Arial" w:hAnsi="Arial" w:cs="Arial"/>
                <w:b/>
              </w:rPr>
              <w:t>PUNTAJE/</w:t>
            </w:r>
            <w:r w:rsidR="002A64BC" w:rsidRPr="00F27FEA">
              <w:rPr>
                <w:rFonts w:ascii="Arial" w:hAnsi="Arial" w:cs="Arial"/>
                <w:b/>
              </w:rPr>
              <w:t>NIVEL</w:t>
            </w:r>
          </w:p>
        </w:tc>
      </w:tr>
      <w:tr w:rsidR="002A64BC" w:rsidTr="002A64BC">
        <w:trPr>
          <w:trHeight w:val="504"/>
        </w:trPr>
        <w:tc>
          <w:tcPr>
            <w:tcW w:w="335" w:type="dxa"/>
          </w:tcPr>
          <w:p w:rsidR="002A64BC" w:rsidRPr="002F2BE5" w:rsidRDefault="002F2BE5" w:rsidP="002F2BE5">
            <w:pPr>
              <w:pStyle w:val="NormalWeb"/>
              <w:shd w:val="clear" w:color="auto" w:fill="FFFFFF"/>
              <w:spacing w:before="0" w:after="150"/>
              <w:ind w:left="-91"/>
              <w:jc w:val="center"/>
              <w:rPr>
                <w:rFonts w:ascii="Arial" w:hAnsi="Arial" w:cs="Arial"/>
                <w:b/>
                <w:color w:val="00B050"/>
              </w:rPr>
            </w:pPr>
            <w:r w:rsidRPr="002F2BE5">
              <w:rPr>
                <w:rFonts w:ascii="Arial" w:hAnsi="Arial" w:cs="Arial"/>
                <w:b/>
                <w:color w:val="00B050"/>
              </w:rPr>
              <w:t>1</w:t>
            </w:r>
          </w:p>
        </w:tc>
        <w:tc>
          <w:tcPr>
            <w:tcW w:w="3901"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MARIA PAULA TELLEZ MORALES</w:t>
            </w:r>
          </w:p>
        </w:tc>
        <w:tc>
          <w:tcPr>
            <w:tcW w:w="2294"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38/123</w:t>
            </w:r>
          </w:p>
        </w:tc>
        <w:tc>
          <w:tcPr>
            <w:tcW w:w="2026"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1,54: A2</w:t>
            </w:r>
          </w:p>
        </w:tc>
      </w:tr>
      <w:tr w:rsidR="002A64BC" w:rsidTr="002A64BC">
        <w:trPr>
          <w:trHeight w:val="435"/>
        </w:trPr>
        <w:tc>
          <w:tcPr>
            <w:tcW w:w="335" w:type="dxa"/>
          </w:tcPr>
          <w:p w:rsidR="002A64BC" w:rsidRPr="002F2BE5" w:rsidRDefault="002F2BE5" w:rsidP="002F2BE5">
            <w:pPr>
              <w:pStyle w:val="NormalWeb"/>
              <w:shd w:val="clear" w:color="auto" w:fill="FFFFFF"/>
              <w:spacing w:before="0" w:after="150"/>
              <w:ind w:left="-91"/>
              <w:jc w:val="center"/>
              <w:rPr>
                <w:rFonts w:ascii="Arial" w:hAnsi="Arial" w:cs="Arial"/>
                <w:b/>
                <w:color w:val="00B050"/>
              </w:rPr>
            </w:pPr>
            <w:r w:rsidRPr="002F2BE5">
              <w:rPr>
                <w:rFonts w:ascii="Arial" w:hAnsi="Arial" w:cs="Arial"/>
                <w:b/>
                <w:color w:val="00B050"/>
              </w:rPr>
              <w:t>2</w:t>
            </w:r>
          </w:p>
        </w:tc>
        <w:tc>
          <w:tcPr>
            <w:tcW w:w="3901"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ANGIE LORENA BETANCOURT D.</w:t>
            </w:r>
          </w:p>
        </w:tc>
        <w:tc>
          <w:tcPr>
            <w:tcW w:w="2294"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38/123</w:t>
            </w:r>
          </w:p>
        </w:tc>
        <w:tc>
          <w:tcPr>
            <w:tcW w:w="2026"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1,54: A2</w:t>
            </w:r>
          </w:p>
        </w:tc>
      </w:tr>
      <w:tr w:rsidR="002A64BC" w:rsidTr="002A64BC">
        <w:trPr>
          <w:trHeight w:val="452"/>
        </w:trPr>
        <w:tc>
          <w:tcPr>
            <w:tcW w:w="335" w:type="dxa"/>
          </w:tcPr>
          <w:p w:rsidR="002A64BC" w:rsidRPr="002F2BE5" w:rsidRDefault="002F2BE5" w:rsidP="002F2BE5">
            <w:pPr>
              <w:pStyle w:val="NormalWeb"/>
              <w:shd w:val="clear" w:color="auto" w:fill="FFFFFF"/>
              <w:spacing w:before="0" w:after="150"/>
              <w:ind w:left="-91"/>
              <w:jc w:val="center"/>
              <w:rPr>
                <w:rFonts w:ascii="Arial" w:hAnsi="Arial" w:cs="Arial"/>
                <w:b/>
                <w:color w:val="00B050"/>
              </w:rPr>
            </w:pPr>
            <w:r w:rsidRPr="002F2BE5">
              <w:rPr>
                <w:rFonts w:ascii="Arial" w:hAnsi="Arial" w:cs="Arial"/>
                <w:b/>
                <w:color w:val="00B050"/>
              </w:rPr>
              <w:t>3</w:t>
            </w:r>
          </w:p>
        </w:tc>
        <w:tc>
          <w:tcPr>
            <w:tcW w:w="3901"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PAULA LORENA JIMENEZ</w:t>
            </w:r>
          </w:p>
        </w:tc>
        <w:tc>
          <w:tcPr>
            <w:tcW w:w="2294"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31/123</w:t>
            </w:r>
          </w:p>
        </w:tc>
        <w:tc>
          <w:tcPr>
            <w:tcW w:w="2026"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1,3:A2</w:t>
            </w:r>
          </w:p>
        </w:tc>
      </w:tr>
      <w:tr w:rsidR="002A64BC" w:rsidTr="002A64BC">
        <w:trPr>
          <w:trHeight w:val="502"/>
        </w:trPr>
        <w:tc>
          <w:tcPr>
            <w:tcW w:w="335" w:type="dxa"/>
          </w:tcPr>
          <w:p w:rsidR="002A64BC" w:rsidRPr="002F2BE5" w:rsidRDefault="002F2BE5" w:rsidP="002F2BE5">
            <w:pPr>
              <w:pStyle w:val="NormalWeb"/>
              <w:shd w:val="clear" w:color="auto" w:fill="FFFFFF"/>
              <w:spacing w:before="0" w:after="150"/>
              <w:ind w:left="-91"/>
              <w:jc w:val="center"/>
              <w:rPr>
                <w:rFonts w:ascii="Arial" w:hAnsi="Arial" w:cs="Arial"/>
                <w:b/>
                <w:color w:val="00B050"/>
              </w:rPr>
            </w:pPr>
            <w:r w:rsidRPr="002F2BE5">
              <w:rPr>
                <w:rFonts w:ascii="Arial" w:hAnsi="Arial" w:cs="Arial"/>
                <w:b/>
                <w:color w:val="00B050"/>
              </w:rPr>
              <w:t>4</w:t>
            </w:r>
          </w:p>
        </w:tc>
        <w:tc>
          <w:tcPr>
            <w:tcW w:w="3901"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MAIKOL DANILO RODRIGUEZ CRUZ</w:t>
            </w:r>
          </w:p>
        </w:tc>
        <w:tc>
          <w:tcPr>
            <w:tcW w:w="2294"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31/123</w:t>
            </w:r>
          </w:p>
        </w:tc>
        <w:tc>
          <w:tcPr>
            <w:tcW w:w="2026" w:type="dxa"/>
          </w:tcPr>
          <w:p w:rsidR="002A64BC" w:rsidRPr="002F2BE5" w:rsidRDefault="002F2BE5" w:rsidP="002F2BE5">
            <w:pPr>
              <w:pStyle w:val="NormalWeb"/>
              <w:shd w:val="clear" w:color="auto" w:fill="FFFFFF"/>
              <w:spacing w:before="0" w:after="150"/>
              <w:jc w:val="center"/>
              <w:rPr>
                <w:rFonts w:ascii="Arial" w:hAnsi="Arial" w:cs="Arial"/>
                <w:b/>
                <w:color w:val="00B050"/>
              </w:rPr>
            </w:pPr>
            <w:r w:rsidRPr="002F2BE5">
              <w:rPr>
                <w:rFonts w:ascii="Arial" w:hAnsi="Arial" w:cs="Arial"/>
                <w:b/>
                <w:color w:val="00B050"/>
              </w:rPr>
              <w:t>1,3: A2</w:t>
            </w:r>
          </w:p>
        </w:tc>
      </w:tr>
      <w:tr w:rsidR="002F2BE5" w:rsidTr="002A64BC">
        <w:trPr>
          <w:trHeight w:val="502"/>
        </w:trPr>
        <w:tc>
          <w:tcPr>
            <w:tcW w:w="335" w:type="dxa"/>
          </w:tcPr>
          <w:p w:rsidR="002F2BE5" w:rsidRPr="002F2BE5" w:rsidRDefault="002F2BE5" w:rsidP="002F2BE5">
            <w:pPr>
              <w:pStyle w:val="NormalWeb"/>
              <w:shd w:val="clear" w:color="auto" w:fill="FFFFFF"/>
              <w:spacing w:before="0" w:after="150"/>
              <w:ind w:left="-91"/>
              <w:jc w:val="center"/>
              <w:rPr>
                <w:rFonts w:ascii="Arial" w:hAnsi="Arial" w:cs="Arial"/>
                <w:color w:val="FF0000"/>
              </w:rPr>
            </w:pPr>
            <w:r w:rsidRPr="002F2BE5">
              <w:rPr>
                <w:rFonts w:ascii="Arial" w:hAnsi="Arial" w:cs="Arial"/>
                <w:color w:val="FF0000"/>
              </w:rPr>
              <w:t>5</w:t>
            </w:r>
          </w:p>
        </w:tc>
        <w:tc>
          <w:tcPr>
            <w:tcW w:w="3901"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ANNGIE TATIANA OSORIO G.</w:t>
            </w:r>
          </w:p>
        </w:tc>
        <w:tc>
          <w:tcPr>
            <w:tcW w:w="2294"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30/123</w:t>
            </w:r>
          </w:p>
        </w:tc>
        <w:tc>
          <w:tcPr>
            <w:tcW w:w="2026"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1,2: A1</w:t>
            </w:r>
          </w:p>
        </w:tc>
      </w:tr>
      <w:tr w:rsidR="002F2BE5" w:rsidTr="002A64BC">
        <w:trPr>
          <w:trHeight w:val="502"/>
        </w:trPr>
        <w:tc>
          <w:tcPr>
            <w:tcW w:w="335" w:type="dxa"/>
          </w:tcPr>
          <w:p w:rsidR="002F2BE5" w:rsidRPr="002F2BE5" w:rsidRDefault="002F2BE5" w:rsidP="002F2BE5">
            <w:pPr>
              <w:pStyle w:val="NormalWeb"/>
              <w:shd w:val="clear" w:color="auto" w:fill="FFFFFF"/>
              <w:spacing w:before="0" w:after="150"/>
              <w:ind w:left="-91"/>
              <w:jc w:val="center"/>
              <w:rPr>
                <w:rFonts w:ascii="Arial" w:hAnsi="Arial" w:cs="Arial"/>
                <w:color w:val="FF0000"/>
              </w:rPr>
            </w:pPr>
            <w:r w:rsidRPr="002F2BE5">
              <w:rPr>
                <w:rFonts w:ascii="Arial" w:hAnsi="Arial" w:cs="Arial"/>
                <w:color w:val="FF0000"/>
              </w:rPr>
              <w:t>6</w:t>
            </w:r>
          </w:p>
        </w:tc>
        <w:tc>
          <w:tcPr>
            <w:tcW w:w="3901"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VANESSA CORTES H.</w:t>
            </w:r>
          </w:p>
        </w:tc>
        <w:tc>
          <w:tcPr>
            <w:tcW w:w="2294"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30/123</w:t>
            </w:r>
          </w:p>
        </w:tc>
        <w:tc>
          <w:tcPr>
            <w:tcW w:w="2026"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1,2: A1</w:t>
            </w:r>
          </w:p>
        </w:tc>
      </w:tr>
      <w:tr w:rsidR="002F2BE5" w:rsidTr="002A64BC">
        <w:trPr>
          <w:trHeight w:val="502"/>
        </w:trPr>
        <w:tc>
          <w:tcPr>
            <w:tcW w:w="335" w:type="dxa"/>
          </w:tcPr>
          <w:p w:rsidR="002F2BE5" w:rsidRPr="002F2BE5" w:rsidRDefault="002F2BE5" w:rsidP="002F2BE5">
            <w:pPr>
              <w:pStyle w:val="NormalWeb"/>
              <w:shd w:val="clear" w:color="auto" w:fill="FFFFFF"/>
              <w:spacing w:before="0" w:after="150"/>
              <w:ind w:left="-91"/>
              <w:jc w:val="center"/>
              <w:rPr>
                <w:rFonts w:ascii="Arial" w:hAnsi="Arial" w:cs="Arial"/>
                <w:color w:val="FF0000"/>
              </w:rPr>
            </w:pPr>
            <w:r w:rsidRPr="002F2BE5">
              <w:rPr>
                <w:rFonts w:ascii="Arial" w:hAnsi="Arial" w:cs="Arial"/>
                <w:color w:val="FF0000"/>
              </w:rPr>
              <w:t>7</w:t>
            </w:r>
          </w:p>
        </w:tc>
        <w:tc>
          <w:tcPr>
            <w:tcW w:w="3901"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JUAN SEBASTIAN LOZADA MELO</w:t>
            </w:r>
          </w:p>
        </w:tc>
        <w:tc>
          <w:tcPr>
            <w:tcW w:w="2294"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25/123</w:t>
            </w:r>
          </w:p>
        </w:tc>
        <w:tc>
          <w:tcPr>
            <w:tcW w:w="2026"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1,05: A1</w:t>
            </w:r>
          </w:p>
        </w:tc>
      </w:tr>
      <w:tr w:rsidR="002F2BE5" w:rsidTr="002A64BC">
        <w:trPr>
          <w:trHeight w:val="502"/>
        </w:trPr>
        <w:tc>
          <w:tcPr>
            <w:tcW w:w="335" w:type="dxa"/>
          </w:tcPr>
          <w:p w:rsidR="002F2BE5" w:rsidRPr="002F2BE5" w:rsidRDefault="002F2BE5" w:rsidP="002F2BE5">
            <w:pPr>
              <w:pStyle w:val="NormalWeb"/>
              <w:shd w:val="clear" w:color="auto" w:fill="FFFFFF"/>
              <w:spacing w:before="0" w:after="150"/>
              <w:ind w:left="-91"/>
              <w:jc w:val="center"/>
              <w:rPr>
                <w:rFonts w:ascii="Arial" w:hAnsi="Arial" w:cs="Arial"/>
                <w:color w:val="FF0000"/>
              </w:rPr>
            </w:pPr>
            <w:r w:rsidRPr="002F2BE5">
              <w:rPr>
                <w:rFonts w:ascii="Arial" w:hAnsi="Arial" w:cs="Arial"/>
                <w:color w:val="FF0000"/>
              </w:rPr>
              <w:t>8</w:t>
            </w:r>
          </w:p>
        </w:tc>
        <w:tc>
          <w:tcPr>
            <w:tcW w:w="3901"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PABLO ANDRES RODRIGUEZ M.</w:t>
            </w:r>
          </w:p>
        </w:tc>
        <w:tc>
          <w:tcPr>
            <w:tcW w:w="2294"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25/123</w:t>
            </w:r>
          </w:p>
        </w:tc>
        <w:tc>
          <w:tcPr>
            <w:tcW w:w="2026" w:type="dxa"/>
          </w:tcPr>
          <w:p w:rsidR="002F2BE5" w:rsidRPr="002F2BE5" w:rsidRDefault="002F2BE5" w:rsidP="002F2BE5">
            <w:pPr>
              <w:pStyle w:val="NormalWeb"/>
              <w:shd w:val="clear" w:color="auto" w:fill="FFFFFF"/>
              <w:spacing w:before="0" w:after="150"/>
              <w:jc w:val="center"/>
              <w:rPr>
                <w:rFonts w:ascii="Arial" w:hAnsi="Arial" w:cs="Arial"/>
                <w:color w:val="FF0000"/>
              </w:rPr>
            </w:pPr>
            <w:r w:rsidRPr="002F2BE5">
              <w:rPr>
                <w:rFonts w:ascii="Arial" w:hAnsi="Arial" w:cs="Arial"/>
                <w:color w:val="FF0000"/>
              </w:rPr>
              <w:t>1,05: A1</w:t>
            </w:r>
          </w:p>
        </w:tc>
      </w:tr>
    </w:tbl>
    <w:p w:rsidR="00347CFB" w:rsidRDefault="00347CFB" w:rsidP="00BA53F0">
      <w:pPr>
        <w:pStyle w:val="NormalWeb"/>
        <w:shd w:val="clear" w:color="auto" w:fill="FFFFFF"/>
        <w:spacing w:before="0" w:beforeAutospacing="0" w:after="150" w:afterAutospacing="0"/>
        <w:jc w:val="both"/>
        <w:rPr>
          <w:rFonts w:ascii="Arial" w:hAnsi="Arial" w:cs="Arial"/>
          <w:bCs/>
          <w:color w:val="000000" w:themeColor="text1"/>
        </w:rPr>
      </w:pPr>
    </w:p>
    <w:p w:rsidR="002F2BE5" w:rsidRDefault="002F2BE5" w:rsidP="00BA53F0">
      <w:pPr>
        <w:pStyle w:val="NormalWeb"/>
        <w:shd w:val="clear" w:color="auto" w:fill="FFFFFF"/>
        <w:spacing w:before="0" w:beforeAutospacing="0" w:after="150" w:afterAutospacing="0"/>
        <w:jc w:val="both"/>
        <w:rPr>
          <w:rFonts w:ascii="Arial" w:hAnsi="Arial" w:cs="Arial"/>
          <w:bCs/>
          <w:color w:val="000000" w:themeColor="text1"/>
        </w:rPr>
      </w:pPr>
      <w:r w:rsidRPr="008629EF">
        <w:rPr>
          <w:rFonts w:ascii="Arial" w:hAnsi="Arial" w:cs="Arial"/>
          <w:b/>
          <w:bCs/>
          <w:color w:val="000000" w:themeColor="text1"/>
        </w:rPr>
        <w:lastRenderedPageBreak/>
        <w:t>Parágrafo 1</w:t>
      </w:r>
      <w:r>
        <w:rPr>
          <w:rFonts w:ascii="Arial" w:hAnsi="Arial" w:cs="Arial"/>
          <w:bCs/>
          <w:color w:val="000000" w:themeColor="text1"/>
        </w:rPr>
        <w:t xml:space="preserve">: Los estudiantes pasaban el examen, a partir de la barrera de las 31 preguntas correctas o más. </w:t>
      </w:r>
    </w:p>
    <w:p w:rsidR="002F2BE5" w:rsidRDefault="002F2BE5" w:rsidP="00BA53F0">
      <w:pPr>
        <w:pStyle w:val="NormalWeb"/>
        <w:shd w:val="clear" w:color="auto" w:fill="FFFFFF"/>
        <w:spacing w:before="0" w:beforeAutospacing="0" w:after="150" w:afterAutospacing="0"/>
        <w:jc w:val="both"/>
        <w:rPr>
          <w:rFonts w:ascii="Arial" w:hAnsi="Arial" w:cs="Arial"/>
          <w:bCs/>
          <w:color w:val="000000" w:themeColor="text1"/>
        </w:rPr>
      </w:pPr>
      <w:r w:rsidRPr="008629EF">
        <w:rPr>
          <w:rFonts w:ascii="Arial" w:hAnsi="Arial" w:cs="Arial"/>
          <w:b/>
          <w:bCs/>
          <w:color w:val="000000" w:themeColor="text1"/>
        </w:rPr>
        <w:t>Parágrafo 2</w:t>
      </w:r>
      <w:r>
        <w:rPr>
          <w:rFonts w:ascii="Arial" w:hAnsi="Arial" w:cs="Arial"/>
          <w:bCs/>
          <w:color w:val="000000" w:themeColor="text1"/>
        </w:rPr>
        <w:t>: Las personas</w:t>
      </w:r>
      <w:r w:rsidR="00C102D3">
        <w:rPr>
          <w:rFonts w:ascii="Arial" w:hAnsi="Arial" w:cs="Arial"/>
          <w:bCs/>
          <w:color w:val="000000" w:themeColor="text1"/>
        </w:rPr>
        <w:t xml:space="preserve"> que </w:t>
      </w:r>
      <w:r w:rsidR="006C2195">
        <w:rPr>
          <w:rFonts w:ascii="Arial" w:hAnsi="Arial" w:cs="Arial"/>
          <w:bCs/>
          <w:color w:val="000000" w:themeColor="text1"/>
        </w:rPr>
        <w:t xml:space="preserve">no logren superar la barrera de las 31 preguntas correctas, no serán seleccionados a prepararlos para su respectiva sustentación al examen MET.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r w:rsidRPr="008629EF">
        <w:rPr>
          <w:rFonts w:ascii="Arial" w:hAnsi="Arial" w:cs="Arial"/>
          <w:b/>
          <w:bCs/>
          <w:color w:val="000000" w:themeColor="text1"/>
        </w:rPr>
        <w:t>Parágrafo 3:</w:t>
      </w:r>
      <w:r>
        <w:rPr>
          <w:rFonts w:ascii="Arial" w:hAnsi="Arial" w:cs="Arial"/>
          <w:bCs/>
          <w:color w:val="000000" w:themeColor="text1"/>
        </w:rPr>
        <w:t xml:space="preserve"> Las personas que lograron superar la barrera de las 31 preguntas, serán aquellas que se preparan para la respectiva realización del examen MET.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r w:rsidRPr="008629EF">
        <w:rPr>
          <w:rFonts w:ascii="Arial" w:hAnsi="Arial" w:cs="Arial"/>
          <w:b/>
          <w:bCs/>
          <w:color w:val="000000" w:themeColor="text1"/>
        </w:rPr>
        <w:t>Parágrafo 4</w:t>
      </w:r>
      <w:r>
        <w:rPr>
          <w:rFonts w:ascii="Arial" w:hAnsi="Arial" w:cs="Arial"/>
          <w:bCs/>
          <w:color w:val="000000" w:themeColor="text1"/>
        </w:rPr>
        <w:t xml:space="preserve">: Las personas que quedaron seleccionadas a prepararse para su respectiva realización del examen, estarán sometidas a pagar bajo su propia responsabilidad el costo del respectivo examen y las demás responsabilidades como el transporte y demás si en llegado el caso las hubiera, y no el Colegio en mención. El Colegio Mahatma Gandhi solo ayudará al estudiante a la preparación.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Por otra parte, los horarios establecidos al énfasis en inglés para las personas que pasaron la prueba es el siguiente:</w:t>
      </w:r>
    </w:p>
    <w:p w:rsidR="006C2195" w:rsidRPr="008629EF" w:rsidRDefault="006C2195" w:rsidP="00BA53F0">
      <w:pPr>
        <w:pStyle w:val="NormalWeb"/>
        <w:shd w:val="clear" w:color="auto" w:fill="FFFFFF"/>
        <w:spacing w:before="0" w:beforeAutospacing="0" w:after="150" w:afterAutospacing="0"/>
        <w:jc w:val="both"/>
        <w:rPr>
          <w:rFonts w:ascii="Arial" w:hAnsi="Arial" w:cs="Arial"/>
          <w:b/>
          <w:bCs/>
          <w:color w:val="000000" w:themeColor="text1"/>
        </w:rPr>
      </w:pPr>
      <w:r w:rsidRPr="008629EF">
        <w:rPr>
          <w:rFonts w:ascii="Arial" w:hAnsi="Arial" w:cs="Arial"/>
          <w:b/>
          <w:bCs/>
          <w:color w:val="000000" w:themeColor="text1"/>
        </w:rPr>
        <w:t xml:space="preserve">Viernes: 6:00 pm a 9:00 pm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Mientras que para las personas que no lograron pasar el simulacro, serán asignadas a un grupo, bajo este horario:</w:t>
      </w:r>
    </w:p>
    <w:p w:rsidR="006C2195" w:rsidRPr="008629EF" w:rsidRDefault="006C2195" w:rsidP="00BA53F0">
      <w:pPr>
        <w:pStyle w:val="NormalWeb"/>
        <w:shd w:val="clear" w:color="auto" w:fill="FFFFFF"/>
        <w:spacing w:before="0" w:beforeAutospacing="0" w:after="150" w:afterAutospacing="0"/>
        <w:jc w:val="both"/>
        <w:rPr>
          <w:rFonts w:ascii="Arial" w:hAnsi="Arial" w:cs="Arial"/>
          <w:b/>
          <w:bCs/>
          <w:color w:val="000000" w:themeColor="text1"/>
        </w:rPr>
      </w:pPr>
      <w:r w:rsidRPr="008629EF">
        <w:rPr>
          <w:rFonts w:ascii="Arial" w:hAnsi="Arial" w:cs="Arial"/>
          <w:b/>
          <w:bCs/>
          <w:color w:val="000000" w:themeColor="text1"/>
        </w:rPr>
        <w:t xml:space="preserve">Viernes: 4:00 pm a 6:00 pm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Finalmente, solo tendrán certificación de superación las personas que se preparen y logren pasar el examen MET en el mes de Noviembre. Los otros estudiantes solo tendrán certificación de asistencia y no de superación.  </w:t>
      </w:r>
    </w:p>
    <w:p w:rsidR="006C2195" w:rsidRDefault="006C2195" w:rsidP="00BA53F0">
      <w:pPr>
        <w:pStyle w:val="NormalWeb"/>
        <w:shd w:val="clear" w:color="auto" w:fill="FFFFFF"/>
        <w:spacing w:before="0" w:beforeAutospacing="0" w:after="150" w:afterAutospacing="0"/>
        <w:jc w:val="both"/>
        <w:rPr>
          <w:rFonts w:ascii="Arial" w:hAnsi="Arial" w:cs="Arial"/>
          <w:bCs/>
          <w:color w:val="000000" w:themeColor="text1"/>
        </w:rPr>
      </w:pP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D81A37" w:rsidRDefault="00D81A37" w:rsidP="00762D17">
      <w:pPr>
        <w:jc w:val="center"/>
        <w:rPr>
          <w:rFonts w:ascii="Arial" w:hAnsi="Arial" w:cs="Arial"/>
          <w:b/>
          <w:sz w:val="24"/>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B94078">
        <w:rPr>
          <w:rFonts w:ascii="Arial" w:hAnsi="Arial" w:cs="Arial"/>
          <w:sz w:val="24"/>
        </w:rPr>
        <w:t xml:space="preserve">Aprobar el </w:t>
      </w:r>
      <w:r w:rsidR="006C2195">
        <w:rPr>
          <w:rFonts w:ascii="Arial" w:hAnsi="Arial" w:cs="Arial"/>
          <w:sz w:val="24"/>
        </w:rPr>
        <w:t xml:space="preserve">convenio institucional ente el Colegio Mahatma Gandhi y la Universidad de Michigan.  </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6C2195">
        <w:rPr>
          <w:rFonts w:ascii="Arial" w:hAnsi="Arial" w:cs="Arial"/>
        </w:rPr>
        <w:t xml:space="preserve">El presente convenio institucional es con el fin de realizar a las personas seleccionadas a preparar y realizar el examen Michigan English Test, que ofrece el programa Michigan Language Assessment de la misma Universidad de Michigan. </w:t>
      </w:r>
      <w:r w:rsidR="00B94078">
        <w:rPr>
          <w:rFonts w:ascii="Arial" w:hAnsi="Arial" w:cs="Arial"/>
        </w:rPr>
        <w:t xml:space="preserve"> </w:t>
      </w:r>
    </w:p>
    <w:p w:rsidR="006C2195"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TERCERO</w:t>
      </w:r>
      <w:r>
        <w:rPr>
          <w:rFonts w:ascii="Arial" w:hAnsi="Arial" w:cs="Arial"/>
        </w:rPr>
        <w:t xml:space="preserve">: Exonerar de los costos del examen  al Colegio Mahatma Gandhi donde dichos costos corren exclusivamente por parte del estudiante mayor de edad, o en su defecto del acudiente. </w:t>
      </w:r>
    </w:p>
    <w:p w:rsidR="00290C8E" w:rsidRDefault="00290C8E" w:rsidP="00C920D7">
      <w:pPr>
        <w:pStyle w:val="NormalWeb"/>
        <w:shd w:val="clear" w:color="auto" w:fill="FFFFFF"/>
        <w:spacing w:before="0" w:beforeAutospacing="0" w:after="150" w:afterAutospacing="0"/>
        <w:jc w:val="both"/>
        <w:rPr>
          <w:rFonts w:ascii="Arial" w:hAnsi="Arial" w:cs="Arial"/>
        </w:rPr>
      </w:pPr>
      <w:r w:rsidRPr="00290C8E">
        <w:rPr>
          <w:rFonts w:ascii="Arial" w:hAnsi="Arial" w:cs="Arial"/>
          <w:b/>
        </w:rPr>
        <w:t>CUARTO</w:t>
      </w:r>
      <w:r>
        <w:rPr>
          <w:rFonts w:ascii="Arial" w:hAnsi="Arial" w:cs="Arial"/>
        </w:rPr>
        <w:t xml:space="preserve">: Aclarar que los costos adicionales que susciten al momento de la presentación del examen MET como transporte, comida  y demás, correrán también por parte del estudiante mayor de edad, o en su defecto el acudiente si en el caso que las hubiera.  </w:t>
      </w:r>
    </w:p>
    <w:p w:rsidR="00290C8E" w:rsidRDefault="00290C8E" w:rsidP="00C920D7">
      <w:pPr>
        <w:pStyle w:val="NormalWeb"/>
        <w:shd w:val="clear" w:color="auto" w:fill="FFFFFF"/>
        <w:spacing w:before="0" w:beforeAutospacing="0" w:after="150" w:afterAutospacing="0"/>
        <w:jc w:val="both"/>
        <w:rPr>
          <w:rFonts w:ascii="Arial" w:hAnsi="Arial" w:cs="Arial"/>
        </w:rPr>
      </w:pPr>
      <w:r w:rsidRPr="00292BD9">
        <w:rPr>
          <w:rFonts w:ascii="Arial" w:hAnsi="Arial" w:cs="Arial"/>
          <w:b/>
        </w:rPr>
        <w:t>QUINTO</w:t>
      </w:r>
      <w:r>
        <w:rPr>
          <w:rFonts w:ascii="Arial" w:hAnsi="Arial" w:cs="Arial"/>
        </w:rPr>
        <w:t xml:space="preserve">: </w:t>
      </w:r>
      <w:r w:rsidR="00292BD9">
        <w:rPr>
          <w:rFonts w:ascii="Arial" w:hAnsi="Arial" w:cs="Arial"/>
        </w:rPr>
        <w:t xml:space="preserve">Establecer una autorización expresa por parte del acudiente si el estudiante es menor de edad o en su defecto del mismo estudiante mayor de edad, en el caso de que la sustentación del examen fuese en otra ciudad de Girardot. </w:t>
      </w:r>
    </w:p>
    <w:p w:rsidR="00292BD9" w:rsidRDefault="00292BD9" w:rsidP="00C920D7">
      <w:pPr>
        <w:pStyle w:val="NormalWeb"/>
        <w:shd w:val="clear" w:color="auto" w:fill="FFFFFF"/>
        <w:spacing w:before="0" w:beforeAutospacing="0" w:after="150" w:afterAutospacing="0"/>
        <w:jc w:val="both"/>
        <w:rPr>
          <w:rFonts w:ascii="Arial" w:hAnsi="Arial" w:cs="Arial"/>
        </w:rPr>
      </w:pPr>
      <w:r w:rsidRPr="00292BD9">
        <w:rPr>
          <w:rFonts w:ascii="Arial" w:hAnsi="Arial" w:cs="Arial"/>
          <w:b/>
        </w:rPr>
        <w:t>SEXTO</w:t>
      </w:r>
      <w:r>
        <w:rPr>
          <w:rFonts w:ascii="Arial" w:hAnsi="Arial" w:cs="Arial"/>
        </w:rPr>
        <w:t xml:space="preserve">: Avalar los horarios establecidos tanto para los estudiantes seleccionados como para los que no, según los horarios establecidos en la parte motiva de la presente resolución rectoral. </w:t>
      </w:r>
    </w:p>
    <w:p w:rsidR="00292BD9" w:rsidRDefault="00292BD9" w:rsidP="00C920D7">
      <w:pPr>
        <w:pStyle w:val="NormalWeb"/>
        <w:shd w:val="clear" w:color="auto" w:fill="FFFFFF"/>
        <w:spacing w:before="0" w:beforeAutospacing="0" w:after="150" w:afterAutospacing="0"/>
        <w:jc w:val="both"/>
        <w:rPr>
          <w:rFonts w:ascii="Arial" w:hAnsi="Arial" w:cs="Arial"/>
        </w:rPr>
      </w:pPr>
    </w:p>
    <w:p w:rsidR="00292BD9" w:rsidRDefault="00292BD9" w:rsidP="00C920D7">
      <w:pPr>
        <w:pStyle w:val="NormalWeb"/>
        <w:shd w:val="clear" w:color="auto" w:fill="FFFFFF"/>
        <w:spacing w:before="0" w:beforeAutospacing="0" w:after="150" w:afterAutospacing="0"/>
        <w:jc w:val="both"/>
        <w:rPr>
          <w:rFonts w:ascii="Arial" w:hAnsi="Arial" w:cs="Arial"/>
        </w:rPr>
      </w:pPr>
      <w:r w:rsidRPr="00292BD9">
        <w:rPr>
          <w:rFonts w:ascii="Arial" w:hAnsi="Arial" w:cs="Arial"/>
          <w:b/>
        </w:rPr>
        <w:lastRenderedPageBreak/>
        <w:t>SEPTIMO</w:t>
      </w:r>
      <w:r>
        <w:rPr>
          <w:rFonts w:ascii="Arial" w:hAnsi="Arial" w:cs="Arial"/>
        </w:rPr>
        <w:t xml:space="preserve">: Notificar por correo electrónico de la presente resolución a la Universidad de Michigan como previo aviso, para acordar el número de estudiantes a evaluar, los costos de la misma, y la fecha y lugar de presentación del examen MET. </w:t>
      </w:r>
    </w:p>
    <w:p w:rsidR="00292BD9" w:rsidRDefault="00292BD9" w:rsidP="00C920D7">
      <w:pPr>
        <w:pStyle w:val="NormalWeb"/>
        <w:shd w:val="clear" w:color="auto" w:fill="FFFFFF"/>
        <w:spacing w:before="0" w:beforeAutospacing="0" w:after="150" w:afterAutospacing="0"/>
        <w:jc w:val="both"/>
        <w:rPr>
          <w:rFonts w:ascii="Arial" w:hAnsi="Arial" w:cs="Arial"/>
        </w:rPr>
      </w:pPr>
      <w:r w:rsidRPr="00292BD9">
        <w:rPr>
          <w:rFonts w:ascii="Arial" w:hAnsi="Arial" w:cs="Arial"/>
          <w:b/>
        </w:rPr>
        <w:t>OCTAVO</w:t>
      </w:r>
      <w:r>
        <w:rPr>
          <w:rFonts w:ascii="Arial" w:hAnsi="Arial" w:cs="Arial"/>
        </w:rPr>
        <w:t xml:space="preserve">: Establecer el reading y el listening como las 2 competencias a evaluar en el examen MET en el mes de Noviembre. </w:t>
      </w:r>
    </w:p>
    <w:p w:rsidR="00292BD9" w:rsidRDefault="00292BD9" w:rsidP="00C920D7">
      <w:pPr>
        <w:pStyle w:val="NormalWeb"/>
        <w:shd w:val="clear" w:color="auto" w:fill="FFFFFF"/>
        <w:spacing w:before="0" w:beforeAutospacing="0" w:after="150" w:afterAutospacing="0"/>
        <w:jc w:val="both"/>
        <w:rPr>
          <w:rFonts w:ascii="Arial" w:hAnsi="Arial" w:cs="Arial"/>
        </w:rPr>
      </w:pPr>
    </w:p>
    <w:p w:rsidR="00292BD9" w:rsidRDefault="00292BD9" w:rsidP="00C920D7">
      <w:pPr>
        <w:pStyle w:val="NormalWeb"/>
        <w:shd w:val="clear" w:color="auto" w:fill="FFFFFF"/>
        <w:spacing w:before="0" w:beforeAutospacing="0" w:after="150" w:afterAutospacing="0"/>
        <w:jc w:val="both"/>
        <w:rPr>
          <w:rFonts w:ascii="Arial" w:hAnsi="Arial" w:cs="Arial"/>
        </w:rPr>
      </w:pPr>
      <w:r w:rsidRPr="008629EF">
        <w:rPr>
          <w:rFonts w:ascii="Arial" w:hAnsi="Arial" w:cs="Arial"/>
          <w:b/>
        </w:rPr>
        <w:t>NOVENO</w:t>
      </w:r>
      <w:r>
        <w:rPr>
          <w:rFonts w:ascii="Arial" w:hAnsi="Arial" w:cs="Arial"/>
        </w:rPr>
        <w:t xml:space="preserve">: Advertir que los estudiantes que quieran certificarse su nivel correspondiente, solo lo podrán hacer por medio del examen internacional MET ofrecido </w:t>
      </w:r>
      <w:r w:rsidR="008629EF">
        <w:rPr>
          <w:rFonts w:ascii="Arial" w:hAnsi="Arial" w:cs="Arial"/>
        </w:rPr>
        <w:t xml:space="preserve">por la Universidad de Michigan, en el caso que lo llegase a pasar. Mientras que los que no superen el examen MET, solo se les entregarán el certificado de asistencia. </w:t>
      </w:r>
    </w:p>
    <w:p w:rsidR="008629EF" w:rsidRDefault="008629EF" w:rsidP="00C920D7">
      <w:pPr>
        <w:pStyle w:val="NormalWeb"/>
        <w:shd w:val="clear" w:color="auto" w:fill="FFFFFF"/>
        <w:spacing w:before="0" w:beforeAutospacing="0" w:after="150" w:afterAutospacing="0"/>
        <w:jc w:val="both"/>
        <w:rPr>
          <w:rFonts w:ascii="Arial" w:hAnsi="Arial" w:cs="Arial"/>
        </w:rPr>
      </w:pPr>
    </w:p>
    <w:p w:rsidR="008629EF" w:rsidRDefault="008629EF" w:rsidP="00C920D7">
      <w:pPr>
        <w:pStyle w:val="NormalWeb"/>
        <w:shd w:val="clear" w:color="auto" w:fill="FFFFFF"/>
        <w:spacing w:before="0" w:beforeAutospacing="0" w:after="150" w:afterAutospacing="0"/>
        <w:jc w:val="both"/>
        <w:rPr>
          <w:rFonts w:ascii="Arial" w:hAnsi="Arial" w:cs="Arial"/>
        </w:rPr>
      </w:pPr>
      <w:r w:rsidRPr="008629EF">
        <w:rPr>
          <w:rFonts w:ascii="Arial" w:hAnsi="Arial" w:cs="Arial"/>
          <w:b/>
        </w:rPr>
        <w:t>DECIMO:</w:t>
      </w:r>
      <w:r>
        <w:rPr>
          <w:rFonts w:ascii="Arial" w:hAnsi="Arial" w:cs="Arial"/>
        </w:rPr>
        <w:t xml:space="preserve"> Advertir que los resultados de la prueba del examen MET, se les hará entrega a los estudiantes en la clausura del segundo semestre del 2018. </w:t>
      </w:r>
    </w:p>
    <w:p w:rsidR="00292BD9" w:rsidRDefault="00292BD9" w:rsidP="00C920D7">
      <w:pPr>
        <w:pStyle w:val="NormalWeb"/>
        <w:shd w:val="clear" w:color="auto" w:fill="FFFFFF"/>
        <w:spacing w:before="0" w:beforeAutospacing="0" w:after="150" w:afterAutospacing="0"/>
        <w:jc w:val="both"/>
        <w:rPr>
          <w:rFonts w:ascii="Arial" w:hAnsi="Arial" w:cs="Arial"/>
        </w:rPr>
      </w:pPr>
    </w:p>
    <w:p w:rsidR="005101F4" w:rsidRDefault="008629EF" w:rsidP="00C03802">
      <w:pPr>
        <w:jc w:val="both"/>
        <w:rPr>
          <w:rFonts w:ascii="Arial" w:hAnsi="Arial" w:cs="Arial"/>
          <w:sz w:val="24"/>
        </w:rPr>
      </w:pPr>
      <w:r>
        <w:rPr>
          <w:rFonts w:ascii="Arial" w:hAnsi="Arial" w:cs="Arial"/>
          <w:b/>
          <w:sz w:val="24"/>
        </w:rPr>
        <w:t>DECIMO PRIMERO</w:t>
      </w:r>
      <w:r w:rsidR="00B94078">
        <w:rPr>
          <w:rFonts w:ascii="Arial" w:hAnsi="Arial" w:cs="Arial"/>
          <w:b/>
          <w:sz w:val="24"/>
        </w:rPr>
        <w:t>:</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r w:rsidR="00E031D1">
        <w:rPr>
          <w:rFonts w:ascii="Arial" w:hAnsi="Arial" w:cs="Arial"/>
          <w:sz w:val="24"/>
        </w:rPr>
        <w:t>.</w:t>
      </w:r>
    </w:p>
    <w:p w:rsidR="00C03802" w:rsidRDefault="008629EF" w:rsidP="00C03802">
      <w:pPr>
        <w:jc w:val="both"/>
        <w:rPr>
          <w:rFonts w:ascii="Arial" w:hAnsi="Arial" w:cs="Arial"/>
          <w:sz w:val="24"/>
        </w:rPr>
      </w:pPr>
      <w:r>
        <w:rPr>
          <w:rFonts w:ascii="Arial" w:hAnsi="Arial" w:cs="Arial"/>
          <w:b/>
          <w:sz w:val="24"/>
        </w:rPr>
        <w:t>DECIMO SEGUNDO</w:t>
      </w:r>
      <w:r w:rsidR="00C03802">
        <w:rPr>
          <w:rFonts w:ascii="Arial" w:hAnsi="Arial" w:cs="Arial"/>
          <w:sz w:val="24"/>
        </w:rPr>
        <w:t xml:space="preserve">: </w:t>
      </w:r>
      <w:r w:rsidR="002345C9">
        <w:rPr>
          <w:rFonts w:ascii="Arial" w:hAnsi="Arial" w:cs="Arial"/>
          <w:sz w:val="24"/>
        </w:rPr>
        <w:t xml:space="preserve">La presente resolución rectoral rige a partir del </w:t>
      </w:r>
      <w:r>
        <w:rPr>
          <w:rFonts w:ascii="Arial" w:hAnsi="Arial" w:cs="Arial"/>
          <w:sz w:val="24"/>
        </w:rPr>
        <w:t>5</w:t>
      </w:r>
      <w:r w:rsidR="00BE6CF7">
        <w:rPr>
          <w:rFonts w:ascii="Arial" w:hAnsi="Arial" w:cs="Arial"/>
          <w:sz w:val="24"/>
        </w:rPr>
        <w:t xml:space="preserve"> de </w:t>
      </w:r>
      <w:r w:rsidR="00B94078">
        <w:rPr>
          <w:rFonts w:ascii="Arial" w:hAnsi="Arial" w:cs="Arial"/>
          <w:sz w:val="24"/>
        </w:rPr>
        <w:t>Septiembre</w:t>
      </w:r>
      <w:r w:rsidR="002345C9">
        <w:rPr>
          <w:rFonts w:ascii="Arial" w:hAnsi="Arial" w:cs="Arial"/>
          <w:sz w:val="24"/>
        </w:rPr>
        <w:t xml:space="preserve"> del 2018</w:t>
      </w:r>
      <w:r w:rsidR="009E0C0D">
        <w:rPr>
          <w:rFonts w:ascii="Arial" w:hAnsi="Arial" w:cs="Arial"/>
          <w:sz w:val="24"/>
        </w:rPr>
        <w:t>.</w:t>
      </w: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0">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4"/>
  </w:num>
  <w:num w:numId="6">
    <w:abstractNumId w:val="9"/>
  </w:num>
  <w:num w:numId="7">
    <w:abstractNumId w:val="12"/>
  </w:num>
  <w:num w:numId="8">
    <w:abstractNumId w:val="8"/>
  </w:num>
  <w:num w:numId="9">
    <w:abstractNumId w:val="11"/>
  </w:num>
  <w:num w:numId="10">
    <w:abstractNumId w:val="0"/>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639C2"/>
    <w:rsid w:val="00076C60"/>
    <w:rsid w:val="0008216B"/>
    <w:rsid w:val="00085A23"/>
    <w:rsid w:val="000C4E7A"/>
    <w:rsid w:val="00126151"/>
    <w:rsid w:val="00166388"/>
    <w:rsid w:val="00180A1B"/>
    <w:rsid w:val="001B6671"/>
    <w:rsid w:val="001D7F57"/>
    <w:rsid w:val="001E5ECB"/>
    <w:rsid w:val="00202765"/>
    <w:rsid w:val="00203F0F"/>
    <w:rsid w:val="002345C9"/>
    <w:rsid w:val="002521FB"/>
    <w:rsid w:val="002632A1"/>
    <w:rsid w:val="002839ED"/>
    <w:rsid w:val="00290C8E"/>
    <w:rsid w:val="00292BD9"/>
    <w:rsid w:val="002A5D8F"/>
    <w:rsid w:val="002A64BC"/>
    <w:rsid w:val="002B36FB"/>
    <w:rsid w:val="002D1004"/>
    <w:rsid w:val="002F2BE5"/>
    <w:rsid w:val="00314D63"/>
    <w:rsid w:val="00340C30"/>
    <w:rsid w:val="00347CFB"/>
    <w:rsid w:val="00350DCB"/>
    <w:rsid w:val="003530A1"/>
    <w:rsid w:val="00366270"/>
    <w:rsid w:val="0037637E"/>
    <w:rsid w:val="00394A23"/>
    <w:rsid w:val="003A110E"/>
    <w:rsid w:val="003B6932"/>
    <w:rsid w:val="003D4166"/>
    <w:rsid w:val="003E2BC7"/>
    <w:rsid w:val="003E319A"/>
    <w:rsid w:val="00412490"/>
    <w:rsid w:val="00430444"/>
    <w:rsid w:val="004424DF"/>
    <w:rsid w:val="00444E5D"/>
    <w:rsid w:val="00454D76"/>
    <w:rsid w:val="004553F8"/>
    <w:rsid w:val="004C495D"/>
    <w:rsid w:val="005101F4"/>
    <w:rsid w:val="005122B2"/>
    <w:rsid w:val="00512736"/>
    <w:rsid w:val="005209AF"/>
    <w:rsid w:val="0055610B"/>
    <w:rsid w:val="00582D19"/>
    <w:rsid w:val="0059099B"/>
    <w:rsid w:val="005A11EA"/>
    <w:rsid w:val="005E37B8"/>
    <w:rsid w:val="005F4254"/>
    <w:rsid w:val="005F5100"/>
    <w:rsid w:val="00613F9B"/>
    <w:rsid w:val="006514AE"/>
    <w:rsid w:val="00662D90"/>
    <w:rsid w:val="00695203"/>
    <w:rsid w:val="006974D2"/>
    <w:rsid w:val="006B2CDA"/>
    <w:rsid w:val="006C042F"/>
    <w:rsid w:val="006C2195"/>
    <w:rsid w:val="006C60E5"/>
    <w:rsid w:val="006F21DC"/>
    <w:rsid w:val="0070039C"/>
    <w:rsid w:val="007037E1"/>
    <w:rsid w:val="0070559C"/>
    <w:rsid w:val="007136D8"/>
    <w:rsid w:val="00720DDC"/>
    <w:rsid w:val="00730575"/>
    <w:rsid w:val="007337DA"/>
    <w:rsid w:val="00743AE7"/>
    <w:rsid w:val="00754D6C"/>
    <w:rsid w:val="00762D17"/>
    <w:rsid w:val="0076677A"/>
    <w:rsid w:val="007944AB"/>
    <w:rsid w:val="007A5168"/>
    <w:rsid w:val="007C6724"/>
    <w:rsid w:val="007D6F9A"/>
    <w:rsid w:val="007E019B"/>
    <w:rsid w:val="00811FB5"/>
    <w:rsid w:val="00816EAB"/>
    <w:rsid w:val="00827531"/>
    <w:rsid w:val="008406AC"/>
    <w:rsid w:val="00860DFA"/>
    <w:rsid w:val="008629EF"/>
    <w:rsid w:val="00864FAE"/>
    <w:rsid w:val="00881DAC"/>
    <w:rsid w:val="0088610F"/>
    <w:rsid w:val="009200A4"/>
    <w:rsid w:val="00960466"/>
    <w:rsid w:val="009674A1"/>
    <w:rsid w:val="00991C33"/>
    <w:rsid w:val="00992E61"/>
    <w:rsid w:val="009B4282"/>
    <w:rsid w:val="009C41CB"/>
    <w:rsid w:val="009E0C0D"/>
    <w:rsid w:val="00A12018"/>
    <w:rsid w:val="00A23F27"/>
    <w:rsid w:val="00A45482"/>
    <w:rsid w:val="00A57177"/>
    <w:rsid w:val="00A633A9"/>
    <w:rsid w:val="00A71D7E"/>
    <w:rsid w:val="00A76C22"/>
    <w:rsid w:val="00A9586A"/>
    <w:rsid w:val="00AA164F"/>
    <w:rsid w:val="00AA6835"/>
    <w:rsid w:val="00AB2107"/>
    <w:rsid w:val="00AB4470"/>
    <w:rsid w:val="00AB70D2"/>
    <w:rsid w:val="00AD2628"/>
    <w:rsid w:val="00AE5BDE"/>
    <w:rsid w:val="00B03BA2"/>
    <w:rsid w:val="00B15736"/>
    <w:rsid w:val="00B40D74"/>
    <w:rsid w:val="00B456B4"/>
    <w:rsid w:val="00B56A2C"/>
    <w:rsid w:val="00B72960"/>
    <w:rsid w:val="00B86958"/>
    <w:rsid w:val="00B94078"/>
    <w:rsid w:val="00B96E8A"/>
    <w:rsid w:val="00B96EDA"/>
    <w:rsid w:val="00BA3AD2"/>
    <w:rsid w:val="00BA53F0"/>
    <w:rsid w:val="00BB1D63"/>
    <w:rsid w:val="00BD5138"/>
    <w:rsid w:val="00BE6CF7"/>
    <w:rsid w:val="00BF4449"/>
    <w:rsid w:val="00C008FA"/>
    <w:rsid w:val="00C03802"/>
    <w:rsid w:val="00C102D3"/>
    <w:rsid w:val="00C1300A"/>
    <w:rsid w:val="00C57805"/>
    <w:rsid w:val="00C81192"/>
    <w:rsid w:val="00C919ED"/>
    <w:rsid w:val="00C920D7"/>
    <w:rsid w:val="00CB70DD"/>
    <w:rsid w:val="00CC11F5"/>
    <w:rsid w:val="00CD76F5"/>
    <w:rsid w:val="00CF67BA"/>
    <w:rsid w:val="00CF7022"/>
    <w:rsid w:val="00D03B28"/>
    <w:rsid w:val="00D068E9"/>
    <w:rsid w:val="00D10306"/>
    <w:rsid w:val="00D16A86"/>
    <w:rsid w:val="00D21EDE"/>
    <w:rsid w:val="00D53168"/>
    <w:rsid w:val="00D81A37"/>
    <w:rsid w:val="00D87FA3"/>
    <w:rsid w:val="00D97DB4"/>
    <w:rsid w:val="00DA161B"/>
    <w:rsid w:val="00DB08C7"/>
    <w:rsid w:val="00DD47A3"/>
    <w:rsid w:val="00DD5920"/>
    <w:rsid w:val="00E031D1"/>
    <w:rsid w:val="00E22CEB"/>
    <w:rsid w:val="00E24FDD"/>
    <w:rsid w:val="00E753E7"/>
    <w:rsid w:val="00E80162"/>
    <w:rsid w:val="00E9529B"/>
    <w:rsid w:val="00EE13A0"/>
    <w:rsid w:val="00EE655D"/>
    <w:rsid w:val="00EF2460"/>
    <w:rsid w:val="00F10084"/>
    <w:rsid w:val="00F240BA"/>
    <w:rsid w:val="00F27FEA"/>
    <w:rsid w:val="00F36138"/>
    <w:rsid w:val="00F5048A"/>
    <w:rsid w:val="00F620E8"/>
    <w:rsid w:val="00F76BE0"/>
    <w:rsid w:val="00F82AB2"/>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949</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12</cp:revision>
  <cp:lastPrinted>2018-09-05T21:45:00Z</cp:lastPrinted>
  <dcterms:created xsi:type="dcterms:W3CDTF">2018-09-05T17:16:00Z</dcterms:created>
  <dcterms:modified xsi:type="dcterms:W3CDTF">2018-09-05T21:47:00Z</dcterms:modified>
</cp:coreProperties>
</file>